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550" w:rsidRDefault="0050113A">
      <w:pPr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b/>
          <w:sz w:val="28"/>
          <w:szCs w:val="28"/>
          <w:u w:val="single"/>
        </w:rPr>
        <w:t>CPRE E</w:t>
      </w:r>
      <w:r w:rsidR="002D1F93">
        <w:rPr>
          <w:b/>
          <w:sz w:val="28"/>
          <w:szCs w:val="28"/>
          <w:u w:val="single"/>
        </w:rPr>
        <w:t xml:space="preserve">ast </w:t>
      </w:r>
      <w:r>
        <w:rPr>
          <w:b/>
          <w:sz w:val="28"/>
          <w:szCs w:val="28"/>
          <w:u w:val="single"/>
        </w:rPr>
        <w:t>M</w:t>
      </w:r>
      <w:r w:rsidR="002D1F93">
        <w:rPr>
          <w:b/>
          <w:sz w:val="28"/>
          <w:szCs w:val="28"/>
          <w:u w:val="single"/>
        </w:rPr>
        <w:t>idlands Region:</w:t>
      </w:r>
      <w:r>
        <w:rPr>
          <w:b/>
          <w:sz w:val="28"/>
          <w:szCs w:val="28"/>
          <w:u w:val="single"/>
        </w:rPr>
        <w:t xml:space="preserve"> </w:t>
      </w:r>
      <w:r w:rsidR="002D1F93">
        <w:rPr>
          <w:b/>
          <w:sz w:val="28"/>
          <w:szCs w:val="28"/>
          <w:u w:val="single"/>
        </w:rPr>
        <w:t xml:space="preserve"> </w:t>
      </w:r>
      <w:r w:rsidRPr="0050113A">
        <w:rPr>
          <w:b/>
          <w:sz w:val="28"/>
          <w:szCs w:val="28"/>
          <w:u w:val="single"/>
        </w:rPr>
        <w:t>Plan</w:t>
      </w:r>
      <w:r w:rsidR="002D1F93">
        <w:rPr>
          <w:b/>
          <w:sz w:val="28"/>
          <w:szCs w:val="28"/>
          <w:u w:val="single"/>
        </w:rPr>
        <w:t xml:space="preserve">ning Support Note 3 </w:t>
      </w:r>
      <w:r>
        <w:rPr>
          <w:b/>
          <w:sz w:val="28"/>
          <w:szCs w:val="28"/>
          <w:u w:val="single"/>
        </w:rPr>
        <w:t>-</w:t>
      </w:r>
      <w:r w:rsidRPr="0050113A">
        <w:rPr>
          <w:b/>
          <w:sz w:val="28"/>
          <w:szCs w:val="28"/>
          <w:u w:val="single"/>
        </w:rPr>
        <w:t xml:space="preserve"> Material Considerations</w:t>
      </w:r>
    </w:p>
    <w:p w:rsidR="00C66296" w:rsidRDefault="00C66296" w:rsidP="00C66296">
      <w:pPr>
        <w:spacing w:after="0"/>
        <w:rPr>
          <w:sz w:val="24"/>
          <w:szCs w:val="24"/>
        </w:rPr>
      </w:pPr>
      <w:r>
        <w:rPr>
          <w:sz w:val="24"/>
          <w:szCs w:val="24"/>
        </w:rPr>
        <w:t>Material planning c</w:t>
      </w:r>
      <w:r w:rsidR="001262E8">
        <w:rPr>
          <w:sz w:val="24"/>
          <w:szCs w:val="24"/>
        </w:rPr>
        <w:t>onsiderations are</w:t>
      </w:r>
      <w:r w:rsidRPr="00C66296">
        <w:rPr>
          <w:sz w:val="24"/>
          <w:szCs w:val="24"/>
        </w:rPr>
        <w:t xml:space="preserve"> factors that are taken into account when considering a planning application</w:t>
      </w:r>
      <w:r>
        <w:rPr>
          <w:sz w:val="24"/>
          <w:szCs w:val="24"/>
        </w:rPr>
        <w:t>. Whilst there is not a defined list of what is and what is not a material consideration, it is possible to provide some guidance on what might be included as follows:</w:t>
      </w:r>
    </w:p>
    <w:p w:rsidR="004E022F" w:rsidRDefault="004E022F" w:rsidP="00C66296">
      <w:pPr>
        <w:spacing w:after="0"/>
        <w:rPr>
          <w:sz w:val="24"/>
          <w:szCs w:val="24"/>
        </w:rPr>
      </w:pPr>
    </w:p>
    <w:p w:rsidR="00AA21A6" w:rsidRDefault="00C66296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AA21A6">
        <w:rPr>
          <w:b/>
          <w:sz w:val="24"/>
          <w:szCs w:val="24"/>
        </w:rPr>
        <w:t>Visual Appearance</w:t>
      </w:r>
      <w:r>
        <w:rPr>
          <w:sz w:val="24"/>
          <w:szCs w:val="24"/>
        </w:rPr>
        <w:t xml:space="preserve"> of the proposed development and its relationship to its surroundings</w:t>
      </w:r>
      <w:r w:rsidR="00AA21A6">
        <w:rPr>
          <w:sz w:val="24"/>
          <w:szCs w:val="24"/>
        </w:rPr>
        <w:t xml:space="preserve">, eg </w:t>
      </w:r>
      <w:r w:rsidR="00B94380">
        <w:rPr>
          <w:sz w:val="24"/>
          <w:szCs w:val="24"/>
        </w:rPr>
        <w:t xml:space="preserve">external </w:t>
      </w:r>
      <w:r w:rsidR="00AA21A6">
        <w:rPr>
          <w:sz w:val="24"/>
          <w:szCs w:val="24"/>
        </w:rPr>
        <w:t xml:space="preserve">building materials; height, scale, massing, design, density and layout- particularly in relation to the surrounding built context; </w:t>
      </w:r>
      <w:r w:rsidR="00B94380">
        <w:rPr>
          <w:sz w:val="24"/>
          <w:szCs w:val="24"/>
        </w:rPr>
        <w:t xml:space="preserve">structural </w:t>
      </w:r>
      <w:r w:rsidR="00AA21A6">
        <w:rPr>
          <w:sz w:val="24"/>
          <w:szCs w:val="24"/>
        </w:rPr>
        <w:t>landscaping</w:t>
      </w:r>
      <w:r w:rsidR="009515EE">
        <w:rPr>
          <w:sz w:val="24"/>
          <w:szCs w:val="24"/>
        </w:rPr>
        <w:t>; privacy including over-</w:t>
      </w:r>
      <w:r w:rsidR="00AA21A6">
        <w:rPr>
          <w:sz w:val="24"/>
          <w:szCs w:val="24"/>
        </w:rPr>
        <w:t>looking, overcrowding and lack of natural light.</w:t>
      </w:r>
    </w:p>
    <w:p w:rsidR="00C66296" w:rsidRDefault="00AA21A6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AA21A6">
        <w:rPr>
          <w:b/>
          <w:sz w:val="24"/>
          <w:szCs w:val="24"/>
        </w:rPr>
        <w:t>Archaeological c</w:t>
      </w:r>
      <w:r>
        <w:rPr>
          <w:sz w:val="24"/>
          <w:szCs w:val="24"/>
        </w:rPr>
        <w:t>onsiderations.</w:t>
      </w:r>
    </w:p>
    <w:p w:rsidR="00AA21A6" w:rsidRDefault="00AA21A6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AA21A6">
        <w:rPr>
          <w:b/>
          <w:sz w:val="24"/>
          <w:szCs w:val="24"/>
        </w:rPr>
        <w:t>Heritage</w:t>
      </w:r>
      <w:r>
        <w:rPr>
          <w:sz w:val="24"/>
          <w:szCs w:val="24"/>
        </w:rPr>
        <w:t xml:space="preserve"> impacts on the setting of scheduled monuments, listed buildings, cons</w:t>
      </w:r>
      <w:r w:rsidR="00750EFD">
        <w:rPr>
          <w:sz w:val="24"/>
          <w:szCs w:val="24"/>
        </w:rPr>
        <w:t>ervation areas, protected trees, along with Green Belt, AONB, National Parks, Ancient Woodland.</w:t>
      </w:r>
    </w:p>
    <w:p w:rsidR="00AA21A6" w:rsidRDefault="00AA21A6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0773E4">
        <w:rPr>
          <w:b/>
          <w:sz w:val="24"/>
          <w:szCs w:val="24"/>
        </w:rPr>
        <w:t>Ecolog</w:t>
      </w:r>
      <w:r w:rsidR="000773E4">
        <w:rPr>
          <w:b/>
          <w:sz w:val="24"/>
          <w:szCs w:val="24"/>
        </w:rPr>
        <w:t xml:space="preserve">y </w:t>
      </w:r>
      <w:r w:rsidR="000773E4" w:rsidRPr="000773E4">
        <w:rPr>
          <w:sz w:val="24"/>
          <w:szCs w:val="24"/>
        </w:rPr>
        <w:t>including</w:t>
      </w:r>
      <w:r>
        <w:rPr>
          <w:sz w:val="24"/>
          <w:szCs w:val="24"/>
        </w:rPr>
        <w:t xml:space="preserve"> impact on statutory and non-statutory </w:t>
      </w:r>
      <w:r w:rsidR="000773E4">
        <w:rPr>
          <w:sz w:val="24"/>
          <w:szCs w:val="24"/>
        </w:rPr>
        <w:t xml:space="preserve">designated </w:t>
      </w:r>
      <w:r>
        <w:rPr>
          <w:sz w:val="24"/>
          <w:szCs w:val="24"/>
        </w:rPr>
        <w:t xml:space="preserve">sites of importance </w:t>
      </w:r>
      <w:r w:rsidR="000773E4">
        <w:rPr>
          <w:sz w:val="24"/>
          <w:szCs w:val="24"/>
        </w:rPr>
        <w:t>for nature conservation</w:t>
      </w:r>
      <w:r w:rsidR="00750EFD">
        <w:rPr>
          <w:sz w:val="24"/>
          <w:szCs w:val="24"/>
        </w:rPr>
        <w:t xml:space="preserve"> </w:t>
      </w:r>
      <w:r w:rsidR="000773E4">
        <w:rPr>
          <w:sz w:val="24"/>
          <w:szCs w:val="24"/>
        </w:rPr>
        <w:t>and geological interest</w:t>
      </w:r>
      <w:r w:rsidR="00750EFD">
        <w:rPr>
          <w:sz w:val="24"/>
          <w:szCs w:val="24"/>
        </w:rPr>
        <w:t>, together with protected species of flora and fauna.</w:t>
      </w:r>
    </w:p>
    <w:p w:rsidR="000773E4" w:rsidRDefault="000773E4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0773E4">
        <w:rPr>
          <w:b/>
          <w:sz w:val="24"/>
          <w:szCs w:val="24"/>
        </w:rPr>
        <w:t>Pollution</w:t>
      </w:r>
      <w:r>
        <w:rPr>
          <w:b/>
          <w:sz w:val="24"/>
          <w:szCs w:val="24"/>
        </w:rPr>
        <w:t xml:space="preserve"> </w:t>
      </w:r>
      <w:r w:rsidRPr="000773E4">
        <w:rPr>
          <w:sz w:val="24"/>
          <w:szCs w:val="24"/>
        </w:rPr>
        <w:t>of groundwater and surface watercourses, plus land contamination issues</w:t>
      </w:r>
      <w:r>
        <w:rPr>
          <w:sz w:val="24"/>
          <w:szCs w:val="24"/>
        </w:rPr>
        <w:t>.</w:t>
      </w:r>
    </w:p>
    <w:p w:rsidR="000773E4" w:rsidRDefault="000773E4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Nuisance</w:t>
      </w:r>
      <w:r w:rsidR="00B94380">
        <w:rPr>
          <w:b/>
          <w:sz w:val="24"/>
          <w:szCs w:val="24"/>
        </w:rPr>
        <w:t xml:space="preserve"> </w:t>
      </w:r>
      <w:r w:rsidR="00B94380" w:rsidRPr="00B94380">
        <w:rPr>
          <w:sz w:val="24"/>
          <w:szCs w:val="24"/>
        </w:rPr>
        <w:t xml:space="preserve">caused by noise, dust, </w:t>
      </w:r>
      <w:r w:rsidR="009515EE" w:rsidRPr="00B94380">
        <w:rPr>
          <w:sz w:val="24"/>
          <w:szCs w:val="24"/>
        </w:rPr>
        <w:t>fumes</w:t>
      </w:r>
      <w:r w:rsidR="00B94380" w:rsidRPr="00B94380">
        <w:rPr>
          <w:sz w:val="24"/>
          <w:szCs w:val="24"/>
        </w:rPr>
        <w:t xml:space="preserve"> and </w:t>
      </w:r>
      <w:r w:rsidR="007B5729">
        <w:rPr>
          <w:sz w:val="24"/>
          <w:szCs w:val="24"/>
        </w:rPr>
        <w:t>lighting during the</w:t>
      </w:r>
      <w:r w:rsidR="0035643F">
        <w:rPr>
          <w:sz w:val="24"/>
          <w:szCs w:val="24"/>
        </w:rPr>
        <w:t xml:space="preserve"> </w:t>
      </w:r>
      <w:r w:rsidR="007B5729">
        <w:rPr>
          <w:sz w:val="24"/>
          <w:szCs w:val="24"/>
        </w:rPr>
        <w:t>operational phase</w:t>
      </w:r>
      <w:r w:rsidR="00B94380" w:rsidRPr="00B94380">
        <w:rPr>
          <w:sz w:val="24"/>
          <w:szCs w:val="24"/>
        </w:rPr>
        <w:t>.</w:t>
      </w:r>
    </w:p>
    <w:p w:rsidR="004F5F03" w:rsidRDefault="004F5F03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Flood </w:t>
      </w:r>
      <w:r>
        <w:rPr>
          <w:sz w:val="24"/>
          <w:szCs w:val="24"/>
        </w:rPr>
        <w:t>risk from nearby water courses or the sea.</w:t>
      </w:r>
    </w:p>
    <w:p w:rsidR="00B94380" w:rsidRDefault="00B94380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B94380">
        <w:rPr>
          <w:b/>
          <w:sz w:val="24"/>
          <w:szCs w:val="24"/>
        </w:rPr>
        <w:t>Safety</w:t>
      </w:r>
      <w:r>
        <w:rPr>
          <w:sz w:val="24"/>
          <w:szCs w:val="24"/>
        </w:rPr>
        <w:t xml:space="preserve"> requiring correct siting of hazardous operations with ap</w:t>
      </w:r>
      <w:r w:rsidR="001262E8">
        <w:rPr>
          <w:sz w:val="24"/>
          <w:szCs w:val="24"/>
        </w:rPr>
        <w:t xml:space="preserve">propriate cordon sanitaire and </w:t>
      </w:r>
      <w:r>
        <w:rPr>
          <w:sz w:val="24"/>
          <w:szCs w:val="24"/>
        </w:rPr>
        <w:t>locating residential uses away from high voltage power lines, high pressure gas mains, airport flightpaths, waste disposal sites etc.</w:t>
      </w:r>
    </w:p>
    <w:p w:rsidR="00B94380" w:rsidRDefault="006B62DA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Socio-economic </w:t>
      </w:r>
      <w:r>
        <w:rPr>
          <w:sz w:val="24"/>
          <w:szCs w:val="24"/>
        </w:rPr>
        <w:t>considera</w:t>
      </w:r>
      <w:r w:rsidR="004F5F03">
        <w:rPr>
          <w:sz w:val="24"/>
          <w:szCs w:val="24"/>
        </w:rPr>
        <w:t>tions such as the need for</w:t>
      </w:r>
      <w:r>
        <w:rPr>
          <w:sz w:val="24"/>
          <w:szCs w:val="24"/>
        </w:rPr>
        <w:t xml:space="preserve"> employment provision, commercial uses, leisure facilities, </w:t>
      </w:r>
      <w:r w:rsidR="00630FC3">
        <w:rPr>
          <w:sz w:val="24"/>
          <w:szCs w:val="24"/>
        </w:rPr>
        <w:t xml:space="preserve">green spaces, </w:t>
      </w:r>
      <w:r>
        <w:rPr>
          <w:sz w:val="24"/>
          <w:szCs w:val="24"/>
        </w:rPr>
        <w:t xml:space="preserve">health care, </w:t>
      </w:r>
      <w:r w:rsidR="00630FC3">
        <w:rPr>
          <w:sz w:val="24"/>
          <w:szCs w:val="24"/>
        </w:rPr>
        <w:t xml:space="preserve">education, </w:t>
      </w:r>
      <w:r w:rsidR="004F5F03">
        <w:rPr>
          <w:sz w:val="24"/>
          <w:szCs w:val="24"/>
        </w:rPr>
        <w:t xml:space="preserve">affordable and retirement housing, along </w:t>
      </w:r>
      <w:r w:rsidR="0035643F">
        <w:rPr>
          <w:sz w:val="24"/>
          <w:szCs w:val="24"/>
        </w:rPr>
        <w:t xml:space="preserve">with </w:t>
      </w:r>
      <w:r w:rsidR="004F5F03">
        <w:rPr>
          <w:sz w:val="24"/>
          <w:szCs w:val="24"/>
        </w:rPr>
        <w:t>the impact on same.</w:t>
      </w:r>
    </w:p>
    <w:p w:rsidR="006B62DA" w:rsidRDefault="006B62DA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Access </w:t>
      </w:r>
      <w:r w:rsidRPr="006B62DA">
        <w:rPr>
          <w:sz w:val="24"/>
          <w:szCs w:val="24"/>
        </w:rPr>
        <w:t>to the site including road safety, adequate vehicle parking</w:t>
      </w:r>
      <w:r>
        <w:rPr>
          <w:sz w:val="24"/>
          <w:szCs w:val="24"/>
        </w:rPr>
        <w:t>,</w:t>
      </w:r>
      <w:r w:rsidR="004F5F03">
        <w:rPr>
          <w:sz w:val="24"/>
          <w:szCs w:val="24"/>
        </w:rPr>
        <w:t xml:space="preserve"> room for  emergency and service vehicles, </w:t>
      </w:r>
      <w:r>
        <w:rPr>
          <w:sz w:val="24"/>
          <w:szCs w:val="24"/>
        </w:rPr>
        <w:t xml:space="preserve"> along with  provision fo</w:t>
      </w:r>
      <w:r w:rsidR="004F5F03">
        <w:rPr>
          <w:sz w:val="24"/>
          <w:szCs w:val="24"/>
        </w:rPr>
        <w:t>r bus services, pedestrians, cyclists and disabled person access</w:t>
      </w:r>
    </w:p>
    <w:p w:rsidR="006B62DA" w:rsidRDefault="006B62DA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Infrastructure </w:t>
      </w:r>
      <w:r w:rsidRPr="006B62DA">
        <w:rPr>
          <w:sz w:val="24"/>
          <w:szCs w:val="24"/>
        </w:rPr>
        <w:t xml:space="preserve">capacity for taking both foul and surface water drainage, together </w:t>
      </w:r>
      <w:r>
        <w:rPr>
          <w:sz w:val="24"/>
          <w:szCs w:val="24"/>
        </w:rPr>
        <w:t>wi</w:t>
      </w:r>
      <w:r w:rsidRPr="006B62DA">
        <w:rPr>
          <w:sz w:val="24"/>
          <w:szCs w:val="24"/>
        </w:rPr>
        <w:t>th the provision of potable water, electricity, gas and telecommunications to the site.</w:t>
      </w:r>
    </w:p>
    <w:p w:rsidR="00630FC3" w:rsidRDefault="00630FC3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Precedent </w:t>
      </w:r>
      <w:r>
        <w:rPr>
          <w:sz w:val="24"/>
          <w:szCs w:val="24"/>
        </w:rPr>
        <w:t>setting by making it difficult to resist similar proposals elsewhere in the locality.</w:t>
      </w:r>
    </w:p>
    <w:p w:rsidR="00630FC3" w:rsidRDefault="00630FC3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Planning History </w:t>
      </w:r>
      <w:r>
        <w:rPr>
          <w:sz w:val="24"/>
          <w:szCs w:val="24"/>
        </w:rPr>
        <w:t>of the site</w:t>
      </w:r>
      <w:r w:rsidR="00F67D71">
        <w:rPr>
          <w:sz w:val="24"/>
          <w:szCs w:val="24"/>
        </w:rPr>
        <w:t xml:space="preserve"> to include previous refusals of permission and planning consents on the site, along with any appeal decisions or court decisions.</w:t>
      </w:r>
    </w:p>
    <w:p w:rsidR="004F5F03" w:rsidRDefault="004F5F03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Policy</w:t>
      </w:r>
      <w:r>
        <w:rPr>
          <w:sz w:val="24"/>
          <w:szCs w:val="24"/>
        </w:rPr>
        <w:t xml:space="preserve"> both Government, Loca</w:t>
      </w:r>
      <w:r w:rsidR="00D27EB1">
        <w:rPr>
          <w:sz w:val="24"/>
          <w:szCs w:val="24"/>
        </w:rPr>
        <w:t>l</w:t>
      </w:r>
      <w:r>
        <w:rPr>
          <w:sz w:val="24"/>
          <w:szCs w:val="24"/>
        </w:rPr>
        <w:t xml:space="preserve"> Plan and Neighbourhood Plan provisions.</w:t>
      </w:r>
    </w:p>
    <w:p w:rsidR="00750EFD" w:rsidRDefault="00750EFD" w:rsidP="00C6629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Land Supply </w:t>
      </w:r>
      <w:r>
        <w:rPr>
          <w:sz w:val="24"/>
          <w:szCs w:val="24"/>
        </w:rPr>
        <w:t>covered by ‘policy’ but worth noting the requirement for a planning authority to have a five year housing land supply.</w:t>
      </w:r>
    </w:p>
    <w:p w:rsidR="00750EFD" w:rsidRDefault="00750EFD" w:rsidP="00D27EB1">
      <w:pPr>
        <w:spacing w:after="0"/>
        <w:rPr>
          <w:sz w:val="24"/>
          <w:szCs w:val="24"/>
        </w:rPr>
      </w:pPr>
    </w:p>
    <w:p w:rsidR="00B9641D" w:rsidRDefault="0035643F" w:rsidP="00D27EB1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Non-</w:t>
      </w:r>
      <w:r w:rsidR="00D27EB1" w:rsidRPr="00B9641D">
        <w:rPr>
          <w:b/>
          <w:sz w:val="24"/>
          <w:szCs w:val="24"/>
        </w:rPr>
        <w:t>Material Considerations include</w:t>
      </w:r>
      <w:r w:rsidR="00B9641D">
        <w:rPr>
          <w:sz w:val="24"/>
          <w:szCs w:val="24"/>
        </w:rPr>
        <w:t xml:space="preserve">: </w:t>
      </w:r>
    </w:p>
    <w:p w:rsidR="00D27EB1" w:rsidRDefault="00B9641D" w:rsidP="00B9641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B9641D">
        <w:rPr>
          <w:b/>
          <w:sz w:val="24"/>
          <w:szCs w:val="24"/>
        </w:rPr>
        <w:t>Personal circumstances</w:t>
      </w:r>
      <w:r w:rsidRPr="00B9641D">
        <w:rPr>
          <w:sz w:val="24"/>
          <w:szCs w:val="24"/>
        </w:rPr>
        <w:t xml:space="preserve"> of the applicant</w:t>
      </w:r>
      <w:r w:rsidR="00AD4E8D">
        <w:rPr>
          <w:sz w:val="24"/>
          <w:szCs w:val="24"/>
        </w:rPr>
        <w:t xml:space="preserve"> including their financial status</w:t>
      </w:r>
      <w:r>
        <w:rPr>
          <w:sz w:val="24"/>
          <w:szCs w:val="24"/>
        </w:rPr>
        <w:t>.</w:t>
      </w:r>
    </w:p>
    <w:p w:rsidR="00B9641D" w:rsidRDefault="00B9641D" w:rsidP="00B9641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Property Rights </w:t>
      </w:r>
      <w:r>
        <w:rPr>
          <w:sz w:val="24"/>
          <w:szCs w:val="24"/>
        </w:rPr>
        <w:t xml:space="preserve">including any extant covenants on the site, </w:t>
      </w:r>
      <w:r w:rsidR="00AD4E8D">
        <w:rPr>
          <w:sz w:val="24"/>
          <w:szCs w:val="24"/>
        </w:rPr>
        <w:t>land title restrictions, lack of ownership of the site, or</w:t>
      </w:r>
      <w:r>
        <w:rPr>
          <w:sz w:val="24"/>
          <w:szCs w:val="24"/>
        </w:rPr>
        <w:t xml:space="preserve"> any boundary and access disputes.</w:t>
      </w:r>
    </w:p>
    <w:p w:rsidR="00B9641D" w:rsidRDefault="00B9641D" w:rsidP="00B9641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Private Interests </w:t>
      </w:r>
      <w:r>
        <w:rPr>
          <w:sz w:val="24"/>
          <w:szCs w:val="24"/>
        </w:rPr>
        <w:t>such as the loss of a view, reduced property value</w:t>
      </w:r>
      <w:r w:rsidR="0035643F">
        <w:rPr>
          <w:sz w:val="24"/>
          <w:szCs w:val="24"/>
        </w:rPr>
        <w:t>s</w:t>
      </w:r>
      <w:r>
        <w:rPr>
          <w:sz w:val="24"/>
          <w:szCs w:val="24"/>
        </w:rPr>
        <w:t>, loss of trade or increased competition.</w:t>
      </w:r>
    </w:p>
    <w:p w:rsidR="00B9641D" w:rsidRDefault="00B9641D" w:rsidP="00B9641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Moral </w:t>
      </w:r>
      <w:r w:rsidR="00AD4E8D">
        <w:rPr>
          <w:sz w:val="24"/>
          <w:szCs w:val="24"/>
        </w:rPr>
        <w:t>considerations or objections on religious grounds.</w:t>
      </w:r>
    </w:p>
    <w:p w:rsidR="00AD4E8D" w:rsidRDefault="00AD4E8D" w:rsidP="00B9641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Political </w:t>
      </w:r>
      <w:r>
        <w:rPr>
          <w:sz w:val="24"/>
          <w:szCs w:val="24"/>
        </w:rPr>
        <w:t>or ideological dislikes.</w:t>
      </w:r>
    </w:p>
    <w:p w:rsidR="00AD4E8D" w:rsidRDefault="004E022F" w:rsidP="00B9641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4E022F">
        <w:rPr>
          <w:b/>
          <w:sz w:val="24"/>
          <w:szCs w:val="24"/>
        </w:rPr>
        <w:t>Construction</w:t>
      </w:r>
      <w:r>
        <w:rPr>
          <w:sz w:val="24"/>
          <w:szCs w:val="24"/>
        </w:rPr>
        <w:t xml:space="preserve"> related issues covered by separate legislation and regulation including </w:t>
      </w:r>
      <w:r w:rsidR="00AD4E8D">
        <w:rPr>
          <w:sz w:val="24"/>
          <w:szCs w:val="24"/>
        </w:rPr>
        <w:t xml:space="preserve"> health &amp; safety, licensing</w:t>
      </w:r>
      <w:r>
        <w:rPr>
          <w:sz w:val="24"/>
          <w:szCs w:val="24"/>
        </w:rPr>
        <w:t>,</w:t>
      </w:r>
      <w:r w:rsidR="00AD4E8D">
        <w:rPr>
          <w:sz w:val="24"/>
          <w:szCs w:val="24"/>
        </w:rPr>
        <w:t xml:space="preserve"> building control</w:t>
      </w:r>
      <w:r>
        <w:rPr>
          <w:sz w:val="24"/>
          <w:szCs w:val="24"/>
        </w:rPr>
        <w:t xml:space="preserve"> and pollution</w:t>
      </w:r>
      <w:r w:rsidR="0035643F">
        <w:rPr>
          <w:sz w:val="24"/>
          <w:szCs w:val="24"/>
        </w:rPr>
        <w:t xml:space="preserve"> control</w:t>
      </w:r>
      <w:r>
        <w:rPr>
          <w:sz w:val="24"/>
          <w:szCs w:val="24"/>
        </w:rPr>
        <w:t>.</w:t>
      </w:r>
    </w:p>
    <w:p w:rsidR="004E022F" w:rsidRDefault="004E022F" w:rsidP="004E022F">
      <w:pPr>
        <w:spacing w:after="0"/>
        <w:rPr>
          <w:sz w:val="24"/>
          <w:szCs w:val="24"/>
        </w:rPr>
      </w:pPr>
    </w:p>
    <w:p w:rsidR="004E022F" w:rsidRDefault="004E022F" w:rsidP="004E022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In some circumstances there are matters which are not easily classified as being </w:t>
      </w:r>
      <w:r w:rsidR="002971AD">
        <w:rPr>
          <w:sz w:val="24"/>
          <w:szCs w:val="24"/>
        </w:rPr>
        <w:t>‘</w:t>
      </w:r>
      <w:r>
        <w:rPr>
          <w:sz w:val="24"/>
          <w:szCs w:val="24"/>
        </w:rPr>
        <w:t>material</w:t>
      </w:r>
      <w:r w:rsidR="002971AD">
        <w:rPr>
          <w:sz w:val="24"/>
          <w:szCs w:val="24"/>
        </w:rPr>
        <w:t>’</w:t>
      </w:r>
      <w:r>
        <w:rPr>
          <w:sz w:val="24"/>
          <w:szCs w:val="24"/>
        </w:rPr>
        <w:t xml:space="preserve"> or </w:t>
      </w:r>
      <w:r w:rsidR="002971AD">
        <w:rPr>
          <w:sz w:val="24"/>
          <w:szCs w:val="24"/>
        </w:rPr>
        <w:t>‘</w:t>
      </w:r>
      <w:r>
        <w:rPr>
          <w:sz w:val="24"/>
          <w:szCs w:val="24"/>
        </w:rPr>
        <w:t>non-material</w:t>
      </w:r>
      <w:r w:rsidR="002971AD">
        <w:rPr>
          <w:sz w:val="24"/>
          <w:szCs w:val="24"/>
        </w:rPr>
        <w:t>’</w:t>
      </w:r>
      <w:r>
        <w:rPr>
          <w:sz w:val="24"/>
          <w:szCs w:val="24"/>
        </w:rPr>
        <w:t xml:space="preserve"> and that is where the judgement of the local authority planning case officer and/or members of the Council’s </w:t>
      </w:r>
      <w:r w:rsidR="002971AD">
        <w:rPr>
          <w:sz w:val="24"/>
          <w:szCs w:val="24"/>
        </w:rPr>
        <w:t>Planning Committee come into play. Should the application then proceed to appeal it will become the Planning Inspector’s responsibility to reach a decision on such issues.</w:t>
      </w:r>
    </w:p>
    <w:p w:rsidR="005F7594" w:rsidRDefault="005F7594" w:rsidP="004E022F">
      <w:pPr>
        <w:spacing w:after="0"/>
        <w:rPr>
          <w:sz w:val="24"/>
          <w:szCs w:val="24"/>
        </w:rPr>
      </w:pPr>
    </w:p>
    <w:p w:rsidR="00750EFD" w:rsidRDefault="00750EFD" w:rsidP="004E022F">
      <w:pPr>
        <w:spacing w:after="0"/>
        <w:rPr>
          <w:sz w:val="24"/>
          <w:szCs w:val="24"/>
        </w:rPr>
      </w:pPr>
    </w:p>
    <w:p w:rsidR="005F7594" w:rsidRDefault="005F7594" w:rsidP="004E022F">
      <w:pPr>
        <w:spacing w:after="0"/>
        <w:rPr>
          <w:sz w:val="24"/>
          <w:szCs w:val="24"/>
        </w:rPr>
      </w:pPr>
      <w:r>
        <w:rPr>
          <w:sz w:val="24"/>
          <w:szCs w:val="24"/>
        </w:rPr>
        <w:t>IPB (5/4/17)</w:t>
      </w:r>
    </w:p>
    <w:p w:rsidR="005F7594" w:rsidRPr="004E022F" w:rsidRDefault="00750EFD" w:rsidP="004E022F">
      <w:pPr>
        <w:spacing w:after="0"/>
        <w:rPr>
          <w:sz w:val="24"/>
          <w:szCs w:val="24"/>
        </w:rPr>
      </w:pPr>
      <w:r>
        <w:rPr>
          <w:sz w:val="24"/>
          <w:szCs w:val="24"/>
        </w:rPr>
        <w:t>With s</w:t>
      </w:r>
      <w:r w:rsidR="005F7594">
        <w:rPr>
          <w:sz w:val="24"/>
          <w:szCs w:val="24"/>
        </w:rPr>
        <w:t>pecial thanks to CPRE Gloucestershire and CPRE Cornwall for source material found on their websites.</w:t>
      </w:r>
    </w:p>
    <w:sectPr w:rsidR="005F7594" w:rsidRPr="004E022F" w:rsidSect="002425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614" w:rsidRDefault="00461614" w:rsidP="00E21FB8">
      <w:pPr>
        <w:spacing w:after="0" w:line="240" w:lineRule="auto"/>
      </w:pPr>
      <w:r>
        <w:separator/>
      </w:r>
    </w:p>
  </w:endnote>
  <w:endnote w:type="continuationSeparator" w:id="0">
    <w:p w:rsidR="00461614" w:rsidRDefault="00461614" w:rsidP="00E21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22F" w:rsidRDefault="004E02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4872407"/>
      <w:docPartObj>
        <w:docPartGallery w:val="Page Numbers (Bottom of Page)"/>
        <w:docPartUnique/>
      </w:docPartObj>
    </w:sdtPr>
    <w:sdtEndPr/>
    <w:sdtContent>
      <w:p w:rsidR="004E022F" w:rsidRDefault="001134D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0D4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E022F" w:rsidRDefault="004E022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22F" w:rsidRDefault="004E02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614" w:rsidRDefault="00461614" w:rsidP="00E21FB8">
      <w:pPr>
        <w:spacing w:after="0" w:line="240" w:lineRule="auto"/>
      </w:pPr>
      <w:r>
        <w:separator/>
      </w:r>
    </w:p>
  </w:footnote>
  <w:footnote w:type="continuationSeparator" w:id="0">
    <w:p w:rsidR="00461614" w:rsidRDefault="00461614" w:rsidP="00E21F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22F" w:rsidRDefault="004E02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22F" w:rsidRDefault="004E02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22F" w:rsidRDefault="004E02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5A003D"/>
    <w:multiLevelType w:val="hybridMultilevel"/>
    <w:tmpl w:val="AE8A6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A03C16"/>
    <w:multiLevelType w:val="hybridMultilevel"/>
    <w:tmpl w:val="8BCA5B66"/>
    <w:lvl w:ilvl="0" w:tplc="F24AA1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13A"/>
    <w:rsid w:val="00001B6C"/>
    <w:rsid w:val="000773E4"/>
    <w:rsid w:val="001134DD"/>
    <w:rsid w:val="001262E8"/>
    <w:rsid w:val="00242550"/>
    <w:rsid w:val="002971AD"/>
    <w:rsid w:val="002D1F93"/>
    <w:rsid w:val="0035643F"/>
    <w:rsid w:val="003F6FC4"/>
    <w:rsid w:val="00461614"/>
    <w:rsid w:val="004E022F"/>
    <w:rsid w:val="004F5F03"/>
    <w:rsid w:val="0050113A"/>
    <w:rsid w:val="005F7594"/>
    <w:rsid w:val="00630FC3"/>
    <w:rsid w:val="006610A5"/>
    <w:rsid w:val="006B62DA"/>
    <w:rsid w:val="007159C2"/>
    <w:rsid w:val="00750EFD"/>
    <w:rsid w:val="0079508E"/>
    <w:rsid w:val="007B5729"/>
    <w:rsid w:val="009515EE"/>
    <w:rsid w:val="00AA21A6"/>
    <w:rsid w:val="00AD4E8D"/>
    <w:rsid w:val="00B30D4B"/>
    <w:rsid w:val="00B94380"/>
    <w:rsid w:val="00B9641D"/>
    <w:rsid w:val="00C119C0"/>
    <w:rsid w:val="00C241D3"/>
    <w:rsid w:val="00C66296"/>
    <w:rsid w:val="00C744C3"/>
    <w:rsid w:val="00D27EB1"/>
    <w:rsid w:val="00DB00B9"/>
    <w:rsid w:val="00E21FB8"/>
    <w:rsid w:val="00E4016B"/>
    <w:rsid w:val="00EB0354"/>
    <w:rsid w:val="00EE2A79"/>
    <w:rsid w:val="00F67D71"/>
    <w:rsid w:val="00FF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6BD0A6-C90F-483D-8462-3A93703BE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425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62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21F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1FB8"/>
  </w:style>
  <w:style w:type="paragraph" w:styleId="Footer">
    <w:name w:val="footer"/>
    <w:basedOn w:val="Normal"/>
    <w:link w:val="FooterChar"/>
    <w:uiPriority w:val="99"/>
    <w:unhideWhenUsed/>
    <w:rsid w:val="00E21F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1F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</dc:creator>
  <cp:lastModifiedBy>Fiona Cowan</cp:lastModifiedBy>
  <cp:revision>2</cp:revision>
  <dcterms:created xsi:type="dcterms:W3CDTF">2017-04-10T14:29:00Z</dcterms:created>
  <dcterms:modified xsi:type="dcterms:W3CDTF">2017-04-10T14:29:00Z</dcterms:modified>
</cp:coreProperties>
</file>